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60F" w:rsidRPr="0073060F" w:rsidRDefault="0073060F" w:rsidP="0073060F">
      <w:pPr>
        <w:spacing w:line="480" w:lineRule="auto"/>
        <w:rPr>
          <w:rFonts w:ascii="Times New Roman" w:eastAsia="Times New Roman" w:hAnsi="Times New Roman" w:cs="Times New Roman"/>
          <w:sz w:val="24"/>
          <w:szCs w:val="24"/>
        </w:rPr>
      </w:pPr>
    </w:p>
    <w:p w:rsidR="0073060F" w:rsidRPr="0073060F" w:rsidRDefault="0073060F" w:rsidP="0073060F">
      <w:pPr>
        <w:spacing w:line="480" w:lineRule="auto"/>
        <w:rPr>
          <w:rFonts w:ascii="Times New Roman" w:eastAsia="Times New Roman" w:hAnsi="Times New Roman" w:cs="Times New Roman"/>
          <w:sz w:val="24"/>
          <w:szCs w:val="24"/>
        </w:rPr>
      </w:pPr>
    </w:p>
    <w:p w:rsidR="0073060F" w:rsidRPr="0073060F" w:rsidRDefault="0073060F" w:rsidP="0073060F">
      <w:pPr>
        <w:spacing w:line="480" w:lineRule="auto"/>
        <w:rPr>
          <w:rFonts w:ascii="Times New Roman" w:eastAsia="Times New Roman" w:hAnsi="Times New Roman" w:cs="Times New Roman"/>
          <w:sz w:val="24"/>
          <w:szCs w:val="24"/>
        </w:rPr>
      </w:pPr>
    </w:p>
    <w:p w:rsidR="0073060F" w:rsidRPr="0073060F" w:rsidRDefault="0073060F" w:rsidP="0073060F">
      <w:pPr>
        <w:spacing w:line="480" w:lineRule="auto"/>
        <w:rPr>
          <w:rFonts w:ascii="Times New Roman" w:eastAsia="Times New Roman" w:hAnsi="Times New Roman" w:cs="Times New Roman"/>
          <w:sz w:val="24"/>
          <w:szCs w:val="24"/>
        </w:rPr>
      </w:pPr>
    </w:p>
    <w:p w:rsidR="0073060F" w:rsidRPr="0073060F" w:rsidRDefault="0073060F" w:rsidP="0073060F">
      <w:pPr>
        <w:spacing w:line="480" w:lineRule="auto"/>
        <w:rPr>
          <w:rFonts w:ascii="Times New Roman" w:eastAsia="Times New Roman" w:hAnsi="Times New Roman" w:cs="Times New Roman"/>
          <w:sz w:val="24"/>
          <w:szCs w:val="24"/>
        </w:rPr>
      </w:pPr>
    </w:p>
    <w:p w:rsidR="0073060F" w:rsidRPr="0073060F" w:rsidRDefault="0073060F" w:rsidP="0073060F">
      <w:pPr>
        <w:spacing w:line="480" w:lineRule="auto"/>
        <w:rPr>
          <w:rFonts w:ascii="Times New Roman" w:eastAsia="Times New Roman" w:hAnsi="Times New Roman" w:cs="Times New Roman"/>
          <w:sz w:val="24"/>
          <w:szCs w:val="24"/>
        </w:rPr>
      </w:pPr>
    </w:p>
    <w:p w:rsidR="0073060F" w:rsidRPr="0073060F" w:rsidRDefault="0073060F" w:rsidP="0073060F">
      <w:pPr>
        <w:spacing w:line="480" w:lineRule="auto"/>
        <w:jc w:val="center"/>
        <w:rPr>
          <w:rFonts w:ascii="Times New Roman" w:hAnsi="Times New Roman" w:cs="Times New Roman"/>
          <w:sz w:val="24"/>
          <w:szCs w:val="24"/>
        </w:rPr>
      </w:pPr>
      <w:r w:rsidRPr="0073060F">
        <w:rPr>
          <w:rFonts w:ascii="Times New Roman" w:hAnsi="Times New Roman" w:cs="Times New Roman"/>
          <w:sz w:val="24"/>
          <w:szCs w:val="24"/>
        </w:rPr>
        <w:t>The Big Sort Discussion</w:t>
      </w:r>
    </w:p>
    <w:p w:rsidR="0073060F" w:rsidRPr="0073060F" w:rsidRDefault="0073060F" w:rsidP="0073060F">
      <w:pPr>
        <w:spacing w:line="480" w:lineRule="auto"/>
        <w:jc w:val="center"/>
        <w:rPr>
          <w:rFonts w:ascii="Times New Roman" w:hAnsi="Times New Roman" w:cs="Times New Roman"/>
          <w:sz w:val="24"/>
          <w:szCs w:val="24"/>
        </w:rPr>
      </w:pPr>
      <w:r w:rsidRPr="0073060F">
        <w:rPr>
          <w:rFonts w:ascii="Times New Roman" w:hAnsi="Times New Roman" w:cs="Times New Roman"/>
          <w:sz w:val="24"/>
          <w:szCs w:val="24"/>
        </w:rPr>
        <w:t>Name of Student</w:t>
      </w:r>
    </w:p>
    <w:p w:rsidR="0073060F" w:rsidRPr="0073060F" w:rsidRDefault="0073060F" w:rsidP="0073060F">
      <w:pPr>
        <w:spacing w:line="480" w:lineRule="auto"/>
        <w:jc w:val="center"/>
        <w:rPr>
          <w:rFonts w:ascii="Times New Roman" w:hAnsi="Times New Roman" w:cs="Times New Roman"/>
          <w:sz w:val="24"/>
          <w:szCs w:val="24"/>
        </w:rPr>
      </w:pPr>
      <w:r w:rsidRPr="0073060F">
        <w:rPr>
          <w:rFonts w:ascii="Times New Roman" w:hAnsi="Times New Roman" w:cs="Times New Roman"/>
          <w:sz w:val="24"/>
          <w:szCs w:val="24"/>
        </w:rPr>
        <w:t>Name of Institution</w:t>
      </w:r>
    </w:p>
    <w:p w:rsidR="0073060F" w:rsidRPr="0073060F" w:rsidRDefault="0073060F" w:rsidP="0073060F">
      <w:pPr>
        <w:spacing w:line="480" w:lineRule="auto"/>
        <w:jc w:val="center"/>
        <w:rPr>
          <w:rFonts w:ascii="Times New Roman" w:eastAsia="Times New Roman" w:hAnsi="Times New Roman" w:cs="Times New Roman"/>
          <w:sz w:val="24"/>
          <w:szCs w:val="24"/>
        </w:rPr>
      </w:pPr>
      <w:r w:rsidRPr="0073060F">
        <w:rPr>
          <w:rFonts w:ascii="Times New Roman" w:hAnsi="Times New Roman" w:cs="Times New Roman"/>
          <w:sz w:val="24"/>
          <w:szCs w:val="24"/>
        </w:rPr>
        <w:t>Date</w:t>
      </w:r>
      <w:r w:rsidRPr="0073060F">
        <w:rPr>
          <w:rFonts w:ascii="Times New Roman" w:eastAsia="Times New Roman" w:hAnsi="Times New Roman" w:cs="Times New Roman"/>
          <w:sz w:val="24"/>
          <w:szCs w:val="24"/>
        </w:rPr>
        <w:t xml:space="preserve"> </w:t>
      </w:r>
      <w:r w:rsidRPr="0073060F">
        <w:rPr>
          <w:rFonts w:ascii="Times New Roman" w:eastAsia="Times New Roman" w:hAnsi="Times New Roman" w:cs="Times New Roman"/>
          <w:sz w:val="24"/>
          <w:szCs w:val="24"/>
        </w:rPr>
        <w:br w:type="page"/>
      </w:r>
    </w:p>
    <w:p w:rsidR="00321C54" w:rsidRPr="0073060F" w:rsidRDefault="00321C54" w:rsidP="0073060F">
      <w:pPr>
        <w:spacing w:line="480" w:lineRule="auto"/>
        <w:ind w:firstLine="720"/>
        <w:rPr>
          <w:rFonts w:ascii="Times New Roman" w:eastAsia="Times New Roman" w:hAnsi="Times New Roman" w:cs="Times New Roman"/>
          <w:sz w:val="24"/>
          <w:szCs w:val="24"/>
        </w:rPr>
      </w:pPr>
      <w:r w:rsidRPr="0073060F">
        <w:rPr>
          <w:rFonts w:ascii="Times New Roman" w:eastAsia="Times New Roman" w:hAnsi="Times New Roman" w:cs="Times New Roman"/>
          <w:sz w:val="24"/>
          <w:szCs w:val="24"/>
        </w:rPr>
        <w:lastRenderedPageBreak/>
        <w:t xml:space="preserve">The concept of freedom in America does not restrict the movements of citizens and the formation of communities. Bill Bishop analyzes how these freedoms have led to a culture of like-minded individuals. In the book, ‘The Big Sort: Why the Clustering of Like-Minded America is Tearing us Apart,’ Bishop explores communities with similarities in thought, livelihoods, and voting patterns. Though the country is famous for diversity, the concept is only practicable on a coast to coast basis. According to Bishop, America to aligns in churches, news shows, and neighborhoods that share the same beliefs and lifestyles. Bishop insists that this culture has led to polarization, segregation in the way of life, and ideologically inbred. His focus is the neighborhoods and micro-levels and three decades. Bishop’s analysis is vast, with consideration for everything from the filing of patents to the modes of cars. He also invokes analysis from the levels of education to the protocols mandated in professional attire. Consequentially, the communities are thus incapable of understanding and have no knowledge of others with different views and beliefs within miles of each other. Bishop is exact in the flow of the book. He first assesses the behaviors and tendencies of our lives at the time of writing his book. He then borrows concepts and data from economics and history to illustrate his thesis. Bishop’s book also accounts for the shift in the political landscape that captures the essence of America. </w:t>
      </w:r>
    </w:p>
    <w:p w:rsidR="00321C54" w:rsidRPr="0073060F" w:rsidRDefault="00321C54" w:rsidP="0073060F">
      <w:pPr>
        <w:spacing w:line="480" w:lineRule="auto"/>
        <w:ind w:firstLine="720"/>
        <w:rPr>
          <w:rFonts w:ascii="Times New Roman" w:eastAsia="Times New Roman" w:hAnsi="Times New Roman" w:cs="Times New Roman"/>
          <w:sz w:val="24"/>
          <w:szCs w:val="24"/>
        </w:rPr>
      </w:pPr>
      <w:r w:rsidRPr="0073060F">
        <w:rPr>
          <w:rFonts w:ascii="Times New Roman" w:eastAsia="Times New Roman" w:hAnsi="Times New Roman" w:cs="Times New Roman"/>
          <w:sz w:val="24"/>
          <w:szCs w:val="24"/>
        </w:rPr>
        <w:t xml:space="preserve">Bishop covers the essential segregation marker of today’s America, disagreement. He reviews that it is the cause for current trends of demonizing opposing thoughts and beliefs, legislative gridlock, and political partisanship. He begins by capturing the essence and journey between him and his wife as they moved around America before picking a neighborhood in Austin, Texas. In their drive throughout the metropolitan area, they sought for a region that agrees with them and marked it on the map. They ended up to be within a community that held the same liberal democratic views to his. The environment, therefore, culminated to a lifestyle </w:t>
      </w:r>
      <w:r w:rsidRPr="0073060F">
        <w:rPr>
          <w:rFonts w:ascii="Times New Roman" w:eastAsia="Times New Roman" w:hAnsi="Times New Roman" w:cs="Times New Roman"/>
          <w:sz w:val="24"/>
          <w:szCs w:val="24"/>
        </w:rPr>
        <w:lastRenderedPageBreak/>
        <w:t xml:space="preserve">and belief system that shared the same political stance. Bishop also includes data that indicates within the current settlement habits, 48% of the settlements were landslide counties. However, assessment accounts for the same data set at 20% just three decades prior. Bishop defines landslide counties as those where the presidential winning margin was more than 19%. Bishop thus reiterates his stance that most neighbors vote and engage in commonwealth issues in the same patterns. </w:t>
      </w:r>
    </w:p>
    <w:p w:rsidR="00321C54" w:rsidRPr="0073060F" w:rsidRDefault="00321C54" w:rsidP="0073060F">
      <w:pPr>
        <w:spacing w:line="480" w:lineRule="auto"/>
        <w:ind w:firstLine="720"/>
        <w:rPr>
          <w:rFonts w:ascii="Times New Roman" w:eastAsia="Times New Roman" w:hAnsi="Times New Roman" w:cs="Times New Roman"/>
          <w:sz w:val="24"/>
          <w:szCs w:val="24"/>
        </w:rPr>
      </w:pPr>
      <w:r w:rsidRPr="0073060F">
        <w:rPr>
          <w:rFonts w:ascii="Times New Roman" w:eastAsia="Times New Roman" w:hAnsi="Times New Roman" w:cs="Times New Roman"/>
          <w:sz w:val="24"/>
          <w:szCs w:val="24"/>
        </w:rPr>
        <w:t xml:space="preserve">In his research, Bishop assessed Congress behavior that seemed extremely divided into two on debate and election platforms. His research uncovered that the right to movement granted to citizens allowed for settlement along with political and geographical homogeneity. The assessment of Congress behavior is a manifestation of the lopsided districts in which they all represent. Most communities settle with increasingly ideological voters. Bishop also provides details of how such marginalization affect communities, and most notably churches. He insists that three decades ago, moderately liberal churches encompassed and accommodated republicans in their midst. The perception of churches is an institution that provides a societal platform which promotes goodwill and tolerance to all, particularly neighbors. However, Bishop finds that on Sunday mornings, republicans head their way to different churches, as democrats do the same. In my experience, the branding techniques mega-churches attract congregations from specific communities and neighborhoods (Purdom, 2013). I also find that groups who feel marginalized in one church always opt to move and change the dynamic. </w:t>
      </w:r>
    </w:p>
    <w:p w:rsidR="00321C54" w:rsidRPr="0073060F" w:rsidRDefault="00321C54" w:rsidP="0073060F">
      <w:pPr>
        <w:spacing w:line="480" w:lineRule="auto"/>
        <w:ind w:firstLine="720"/>
        <w:rPr>
          <w:rFonts w:ascii="Times New Roman" w:eastAsia="Times New Roman" w:hAnsi="Times New Roman" w:cs="Times New Roman"/>
          <w:sz w:val="24"/>
          <w:szCs w:val="24"/>
        </w:rPr>
      </w:pPr>
      <w:r w:rsidRPr="0073060F">
        <w:rPr>
          <w:rFonts w:ascii="Times New Roman" w:eastAsia="Times New Roman" w:hAnsi="Times New Roman" w:cs="Times New Roman"/>
          <w:sz w:val="24"/>
          <w:szCs w:val="24"/>
        </w:rPr>
        <w:t xml:space="preserve">Bishop also includes works and analysis of Michael Harrington regarding settlement patterns. He indicates that republicans have a preference for populations and neighborhoods that are less dense, while democrats prefer the opposite. In his analysis, he notes that the average population for counties for every square mile was 110 that voted for President Bush in 2004. The </w:t>
      </w:r>
      <w:r w:rsidRPr="0073060F">
        <w:rPr>
          <w:rFonts w:ascii="Times New Roman" w:eastAsia="Times New Roman" w:hAnsi="Times New Roman" w:cs="Times New Roman"/>
          <w:sz w:val="24"/>
          <w:szCs w:val="24"/>
        </w:rPr>
        <w:lastRenderedPageBreak/>
        <w:t xml:space="preserve">same data set for counties that voted for John Kerry was 836. Though his findings reveal a market demand for dense development, I disagree with the sentiment. Information technology has revolutionized basic needs, and the clusters of urban density have received the most significant blow (Nelson, 2012). I think those dense developments attracted the poor and repelled the rich, which has led to its doom. </w:t>
      </w:r>
    </w:p>
    <w:p w:rsidR="00321C54" w:rsidRPr="0073060F" w:rsidRDefault="00321C54" w:rsidP="0073060F">
      <w:pPr>
        <w:spacing w:line="480" w:lineRule="auto"/>
        <w:ind w:firstLine="720"/>
        <w:rPr>
          <w:rFonts w:ascii="Times New Roman" w:eastAsia="Times New Roman" w:hAnsi="Times New Roman" w:cs="Times New Roman"/>
          <w:sz w:val="24"/>
          <w:szCs w:val="24"/>
        </w:rPr>
      </w:pPr>
      <w:r w:rsidRPr="0073060F">
        <w:rPr>
          <w:rFonts w:ascii="Times New Roman" w:eastAsia="Times New Roman" w:hAnsi="Times New Roman" w:cs="Times New Roman"/>
          <w:sz w:val="24"/>
          <w:szCs w:val="24"/>
        </w:rPr>
        <w:t xml:space="preserve">Another integral citation by Bishop is Robert Putnam’s ‘Bowling Alone.’ Putnam sets out to explore the lack of civil engagements within communities in America. Bishop evaluation of segregation sought to create an underlying connection between economic success and culture. They resorted to Putnam findings of a negative correlation between the well-being of the economy with the health of the local civic culture. Bishop indicates that tighter social ties reduce the number of patents and lower the wages of ordinary folk, therefore consequentially lowering the pace of the rate of economic growth. I agree with the perception held by Bishop, that idea exchange and social interaction is significant inputs in innovation and production within modern society (Abrams &amp; Florina, 2012). Therefore, I disagree with the citation from Putnam weak social ties stimulate growth. </w:t>
      </w:r>
    </w:p>
    <w:p w:rsidR="00321C54" w:rsidRPr="0073060F" w:rsidRDefault="00321C54" w:rsidP="0073060F">
      <w:pPr>
        <w:spacing w:line="480" w:lineRule="auto"/>
        <w:ind w:firstLine="720"/>
        <w:rPr>
          <w:rFonts w:ascii="Times New Roman" w:eastAsia="Times New Roman" w:hAnsi="Times New Roman" w:cs="Times New Roman"/>
          <w:sz w:val="24"/>
          <w:szCs w:val="24"/>
        </w:rPr>
      </w:pPr>
      <w:r w:rsidRPr="0073060F">
        <w:rPr>
          <w:rFonts w:ascii="Times New Roman" w:eastAsia="Times New Roman" w:hAnsi="Times New Roman" w:cs="Times New Roman"/>
          <w:sz w:val="24"/>
          <w:szCs w:val="24"/>
        </w:rPr>
        <w:t xml:space="preserve">Whenever conversation patterns arise, the preconception thought assumes that it is intent on manipulating boundaries of electoral constituency in favor of incumbents. Bishop analysis provides an alternate purpose of political parties that not only seeks to build a vast majority in a specific district and small minority in others. He indicates that they also benefit in the spreading of supporters so that they accumulate a plurality figure. Their purpose also aims to reach the most number of districts possible. Another element that Bishop emphasizes is the influence of growth and development on the local level on a regional level. To this analysis, Bishop does not pick an opinion. He reiterates that actors from both the public and the private sectors within the </w:t>
      </w:r>
      <w:r w:rsidRPr="0073060F">
        <w:rPr>
          <w:rFonts w:ascii="Times New Roman" w:eastAsia="Times New Roman" w:hAnsi="Times New Roman" w:cs="Times New Roman"/>
          <w:sz w:val="24"/>
          <w:szCs w:val="24"/>
        </w:rPr>
        <w:lastRenderedPageBreak/>
        <w:t xml:space="preserve">local levels are influential elements in setting the standards for innovation on a regional level. Bishop also conceives that the federal government is not a detached element in economic development and that their involvement is primarily based on partnerships. I agree with the sentiment since policies nowadays increase the power and authorities of state and local governments to shape developments and revolution (Government-University-Industry Research Roundtable). The state and local actors in both sectors have severally sought out evidence-based research on policies and products generated by businesses and universities to solve problems and enhance innovative growth. </w:t>
      </w:r>
    </w:p>
    <w:p w:rsidR="00321C54" w:rsidRPr="0073060F" w:rsidRDefault="00321C54" w:rsidP="0073060F">
      <w:pPr>
        <w:spacing w:line="480" w:lineRule="auto"/>
        <w:ind w:firstLine="720"/>
        <w:rPr>
          <w:rFonts w:ascii="Times New Roman" w:eastAsia="Times New Roman" w:hAnsi="Times New Roman" w:cs="Times New Roman"/>
          <w:sz w:val="24"/>
          <w:szCs w:val="24"/>
        </w:rPr>
      </w:pPr>
      <w:r w:rsidRPr="0073060F">
        <w:rPr>
          <w:rFonts w:ascii="Times New Roman" w:eastAsia="Times New Roman" w:hAnsi="Times New Roman" w:cs="Times New Roman"/>
          <w:sz w:val="24"/>
          <w:szCs w:val="24"/>
        </w:rPr>
        <w:t xml:space="preserve">Another notion that Bishop glosses over is the evolution of brokering processes that earlier had rigorous functions mandated for both the private and the public sectors. He indicates that the current system represents a cross-over of the services. Bishop also suggests that the next generation has a troublesome task. His understanding mostly follows the widespread misunderstanding between the costs and relevance of shared infrastructure. Bishop, however, does not account for the private or public provider. He also highlights the current ignorance of the financing of quality services. </w:t>
      </w:r>
    </w:p>
    <w:p w:rsidR="00321C54" w:rsidRPr="0073060F" w:rsidRDefault="00321C54" w:rsidP="0073060F">
      <w:pPr>
        <w:spacing w:line="480" w:lineRule="auto"/>
        <w:ind w:firstLine="720"/>
        <w:rPr>
          <w:rFonts w:ascii="Times New Roman" w:eastAsia="Times New Roman" w:hAnsi="Times New Roman" w:cs="Times New Roman"/>
          <w:sz w:val="24"/>
          <w:szCs w:val="24"/>
        </w:rPr>
      </w:pPr>
      <w:r w:rsidRPr="0073060F">
        <w:rPr>
          <w:rFonts w:ascii="Times New Roman" w:eastAsia="Times New Roman" w:hAnsi="Times New Roman" w:cs="Times New Roman"/>
          <w:sz w:val="24"/>
          <w:szCs w:val="24"/>
        </w:rPr>
        <w:t xml:space="preserve">I think the big sort will continue to shape the face of America’s migration and settlement patterns. The brands of both political and industrial arena revolve around groups and communities and thus form the preference and market strategies. Therefore, The Big Sort will also prove influential in marketing campaigns and technical programs. Economic development for future generations will build on the concepts highlighted by Bishop and expound on them. I also believe that the role of the federal government in policy implementation and elections will build on the platform laid out in the book. </w:t>
      </w:r>
      <w:r w:rsidRPr="0073060F">
        <w:rPr>
          <w:rFonts w:ascii="Times New Roman" w:eastAsia="Times New Roman" w:hAnsi="Times New Roman" w:cs="Times New Roman"/>
          <w:sz w:val="24"/>
          <w:szCs w:val="24"/>
        </w:rPr>
        <w:br w:type="page"/>
      </w:r>
    </w:p>
    <w:sdt>
      <w:sdtPr>
        <w:rPr>
          <w:rFonts w:ascii="Times New Roman" w:hAnsi="Times New Roman" w:cs="Times New Roman"/>
          <w:color w:val="auto"/>
          <w:sz w:val="24"/>
          <w:szCs w:val="24"/>
        </w:rPr>
        <w:id w:val="199129188"/>
        <w:docPartObj>
          <w:docPartGallery w:val="Bibliographies"/>
          <w:docPartUnique/>
        </w:docPartObj>
      </w:sdtPr>
      <w:sdtEndPr>
        <w:rPr>
          <w:rFonts w:eastAsiaTheme="minorEastAsia"/>
          <w:b w:val="0"/>
          <w:bCs w:val="0"/>
          <w:lang w:bidi="ar-SA"/>
        </w:rPr>
      </w:sdtEndPr>
      <w:sdtContent>
        <w:p w:rsidR="00321C54" w:rsidRPr="0073060F" w:rsidRDefault="00321C54" w:rsidP="0073060F">
          <w:pPr>
            <w:pStyle w:val="Heading1"/>
            <w:spacing w:line="480" w:lineRule="auto"/>
            <w:jc w:val="center"/>
            <w:rPr>
              <w:rFonts w:ascii="Times New Roman" w:hAnsi="Times New Roman" w:cs="Times New Roman"/>
              <w:color w:val="auto"/>
              <w:sz w:val="24"/>
              <w:szCs w:val="24"/>
            </w:rPr>
          </w:pPr>
          <w:r w:rsidRPr="0073060F">
            <w:rPr>
              <w:rFonts w:ascii="Times New Roman" w:hAnsi="Times New Roman" w:cs="Times New Roman"/>
              <w:color w:val="auto"/>
              <w:sz w:val="24"/>
              <w:szCs w:val="24"/>
            </w:rPr>
            <w:t xml:space="preserve">References </w:t>
          </w:r>
        </w:p>
        <w:sdt>
          <w:sdtPr>
            <w:rPr>
              <w:rFonts w:ascii="Times New Roman" w:hAnsi="Times New Roman" w:cs="Times New Roman"/>
              <w:sz w:val="24"/>
              <w:szCs w:val="24"/>
            </w:rPr>
            <w:id w:val="111145805"/>
            <w:bibliography/>
          </w:sdtPr>
          <w:sdtContent>
            <w:p w:rsidR="00321C54" w:rsidRPr="0073060F" w:rsidRDefault="00321C54" w:rsidP="0073060F">
              <w:pPr>
                <w:pStyle w:val="Bibliography"/>
                <w:spacing w:line="480" w:lineRule="auto"/>
                <w:ind w:left="720" w:hanging="720"/>
                <w:rPr>
                  <w:rFonts w:ascii="Times New Roman" w:hAnsi="Times New Roman" w:cs="Times New Roman"/>
                  <w:noProof/>
                  <w:sz w:val="24"/>
                  <w:szCs w:val="24"/>
                </w:rPr>
              </w:pPr>
              <w:r w:rsidRPr="0073060F">
                <w:rPr>
                  <w:rFonts w:ascii="Times New Roman" w:hAnsi="Times New Roman" w:cs="Times New Roman"/>
                  <w:sz w:val="24"/>
                  <w:szCs w:val="24"/>
                </w:rPr>
                <w:fldChar w:fldCharType="begin"/>
              </w:r>
              <w:r w:rsidRPr="0073060F">
                <w:rPr>
                  <w:rFonts w:ascii="Times New Roman" w:hAnsi="Times New Roman" w:cs="Times New Roman"/>
                  <w:sz w:val="24"/>
                  <w:szCs w:val="24"/>
                </w:rPr>
                <w:instrText xml:space="preserve"> BIBLIOGRAPHY </w:instrText>
              </w:r>
              <w:r w:rsidRPr="0073060F">
                <w:rPr>
                  <w:rFonts w:ascii="Times New Roman" w:hAnsi="Times New Roman" w:cs="Times New Roman"/>
                  <w:sz w:val="24"/>
                  <w:szCs w:val="24"/>
                </w:rPr>
                <w:fldChar w:fldCharType="separate"/>
              </w:r>
              <w:r w:rsidRPr="0073060F">
                <w:rPr>
                  <w:rFonts w:ascii="Times New Roman" w:hAnsi="Times New Roman" w:cs="Times New Roman"/>
                  <w:noProof/>
                  <w:sz w:val="24"/>
                  <w:szCs w:val="24"/>
                </w:rPr>
                <w:t xml:space="preserve">Abrams, S., &amp; Florina, M. (2012). "The Big Sort" That Wasn't: A Skeptical Reexamination. </w:t>
              </w:r>
              <w:r w:rsidRPr="0073060F">
                <w:rPr>
                  <w:rFonts w:ascii="Times New Roman" w:hAnsi="Times New Roman" w:cs="Times New Roman"/>
                  <w:i/>
                  <w:iCs/>
                  <w:noProof/>
                  <w:sz w:val="24"/>
                  <w:szCs w:val="24"/>
                </w:rPr>
                <w:t>Political Science and Politics</w:t>
              </w:r>
              <w:r w:rsidRPr="0073060F">
                <w:rPr>
                  <w:rFonts w:ascii="Times New Roman" w:hAnsi="Times New Roman" w:cs="Times New Roman"/>
                  <w:noProof/>
                  <w:sz w:val="24"/>
                  <w:szCs w:val="24"/>
                </w:rPr>
                <w:t xml:space="preserve"> </w:t>
              </w:r>
              <w:r w:rsidRPr="0073060F">
                <w:rPr>
                  <w:rFonts w:ascii="Times New Roman" w:hAnsi="Times New Roman" w:cs="Times New Roman"/>
                  <w:i/>
                  <w:iCs/>
                  <w:noProof/>
                  <w:sz w:val="24"/>
                  <w:szCs w:val="24"/>
                </w:rPr>
                <w:t>, 45</w:t>
              </w:r>
              <w:r w:rsidRPr="0073060F">
                <w:rPr>
                  <w:rFonts w:ascii="Times New Roman" w:hAnsi="Times New Roman" w:cs="Times New Roman"/>
                  <w:noProof/>
                  <w:sz w:val="24"/>
                  <w:szCs w:val="24"/>
                </w:rPr>
                <w:t xml:space="preserve"> (2).</w:t>
              </w:r>
            </w:p>
            <w:p w:rsidR="00321C54" w:rsidRPr="0073060F" w:rsidRDefault="00321C54" w:rsidP="0073060F">
              <w:pPr>
                <w:pStyle w:val="Bibliography"/>
                <w:spacing w:line="480" w:lineRule="auto"/>
                <w:ind w:left="720" w:hanging="720"/>
                <w:rPr>
                  <w:rFonts w:ascii="Times New Roman" w:hAnsi="Times New Roman" w:cs="Times New Roman"/>
                  <w:noProof/>
                  <w:sz w:val="24"/>
                  <w:szCs w:val="24"/>
                </w:rPr>
              </w:pPr>
              <w:r w:rsidRPr="0073060F">
                <w:rPr>
                  <w:rFonts w:ascii="Times New Roman" w:hAnsi="Times New Roman" w:cs="Times New Roman"/>
                  <w:noProof/>
                  <w:sz w:val="24"/>
                  <w:szCs w:val="24"/>
                </w:rPr>
                <w:t xml:space="preserve">Bishop, B. (2009). </w:t>
              </w:r>
              <w:r w:rsidRPr="0073060F">
                <w:rPr>
                  <w:rFonts w:ascii="Times New Roman" w:hAnsi="Times New Roman" w:cs="Times New Roman"/>
                  <w:i/>
                  <w:iCs/>
                  <w:noProof/>
                  <w:sz w:val="24"/>
                  <w:szCs w:val="24"/>
                </w:rPr>
                <w:t>The big sort: Why the clustering of like-minded America is tearing us apart. .</w:t>
              </w:r>
              <w:r w:rsidRPr="0073060F">
                <w:rPr>
                  <w:rFonts w:ascii="Times New Roman" w:hAnsi="Times New Roman" w:cs="Times New Roman"/>
                  <w:noProof/>
                  <w:sz w:val="24"/>
                  <w:szCs w:val="24"/>
                </w:rPr>
                <w:t xml:space="preserve"> Houghton Mifflin Harcourt.</w:t>
              </w:r>
            </w:p>
            <w:p w:rsidR="00321C54" w:rsidRPr="0073060F" w:rsidRDefault="00321C54" w:rsidP="0073060F">
              <w:pPr>
                <w:pStyle w:val="Bibliography"/>
                <w:spacing w:line="480" w:lineRule="auto"/>
                <w:ind w:left="720" w:hanging="720"/>
                <w:rPr>
                  <w:rFonts w:ascii="Times New Roman" w:hAnsi="Times New Roman" w:cs="Times New Roman"/>
                  <w:noProof/>
                  <w:sz w:val="24"/>
                  <w:szCs w:val="24"/>
                </w:rPr>
              </w:pPr>
              <w:r w:rsidRPr="0073060F">
                <w:rPr>
                  <w:rFonts w:ascii="Times New Roman" w:hAnsi="Times New Roman" w:cs="Times New Roman"/>
                  <w:noProof/>
                  <w:sz w:val="24"/>
                  <w:szCs w:val="24"/>
                </w:rPr>
                <w:t xml:space="preserve">Government-University-Industry Research Roundtable. (n.d.). </w:t>
              </w:r>
              <w:r w:rsidRPr="0073060F">
                <w:rPr>
                  <w:rFonts w:ascii="Times New Roman" w:hAnsi="Times New Roman" w:cs="Times New Roman"/>
                  <w:i/>
                  <w:iCs/>
                  <w:noProof/>
                  <w:sz w:val="24"/>
                  <w:szCs w:val="24"/>
                </w:rPr>
                <w:t>The Role of State Governments in Economic Development and R&amp;D Competitiveness: Proceedings of a Workshop–in Brief</w:t>
              </w:r>
              <w:r w:rsidRPr="0073060F">
                <w:rPr>
                  <w:rFonts w:ascii="Times New Roman" w:hAnsi="Times New Roman" w:cs="Times New Roman"/>
                  <w:noProof/>
                  <w:sz w:val="24"/>
                  <w:szCs w:val="24"/>
                </w:rPr>
                <w:t>. Retrieved September 17, 2019, from https://www.nap.edu/read/25022/chapter/1</w:t>
              </w:r>
            </w:p>
            <w:p w:rsidR="00321C54" w:rsidRPr="0073060F" w:rsidRDefault="00321C54" w:rsidP="0073060F">
              <w:pPr>
                <w:pStyle w:val="Bibliography"/>
                <w:spacing w:line="480" w:lineRule="auto"/>
                <w:ind w:left="720" w:hanging="720"/>
                <w:rPr>
                  <w:rFonts w:ascii="Times New Roman" w:hAnsi="Times New Roman" w:cs="Times New Roman"/>
                  <w:noProof/>
                  <w:sz w:val="24"/>
                  <w:szCs w:val="24"/>
                </w:rPr>
              </w:pPr>
              <w:r w:rsidRPr="0073060F">
                <w:rPr>
                  <w:rFonts w:ascii="Times New Roman" w:hAnsi="Times New Roman" w:cs="Times New Roman"/>
                  <w:noProof/>
                  <w:sz w:val="24"/>
                  <w:szCs w:val="24"/>
                </w:rPr>
                <w:t xml:space="preserve">Nelson, A. C. (2012). The mass market for suburban low-density development is over. </w:t>
              </w:r>
              <w:r w:rsidRPr="0073060F">
                <w:rPr>
                  <w:rFonts w:ascii="Times New Roman" w:hAnsi="Times New Roman" w:cs="Times New Roman"/>
                  <w:i/>
                  <w:iCs/>
                  <w:noProof/>
                  <w:sz w:val="24"/>
                  <w:szCs w:val="24"/>
                </w:rPr>
                <w:t>44</w:t>
              </w:r>
              <w:r w:rsidRPr="0073060F">
                <w:rPr>
                  <w:rFonts w:ascii="Times New Roman" w:hAnsi="Times New Roman" w:cs="Times New Roman"/>
                  <w:noProof/>
                  <w:sz w:val="24"/>
                  <w:szCs w:val="24"/>
                </w:rPr>
                <w:t xml:space="preserve"> (4), 811-826.</w:t>
              </w:r>
            </w:p>
            <w:p w:rsidR="00321C54" w:rsidRPr="0073060F" w:rsidRDefault="00321C54" w:rsidP="0073060F">
              <w:pPr>
                <w:pStyle w:val="Bibliography"/>
                <w:spacing w:line="480" w:lineRule="auto"/>
                <w:ind w:left="720" w:hanging="720"/>
                <w:rPr>
                  <w:rFonts w:ascii="Times New Roman" w:hAnsi="Times New Roman" w:cs="Times New Roman"/>
                  <w:noProof/>
                  <w:sz w:val="24"/>
                  <w:szCs w:val="24"/>
                </w:rPr>
              </w:pPr>
              <w:r w:rsidRPr="0073060F">
                <w:rPr>
                  <w:rFonts w:ascii="Times New Roman" w:hAnsi="Times New Roman" w:cs="Times New Roman"/>
                  <w:noProof/>
                  <w:sz w:val="24"/>
                  <w:szCs w:val="24"/>
                </w:rPr>
                <w:t xml:space="preserve">Purdom, T. (2013, July 23). </w:t>
              </w:r>
              <w:r w:rsidRPr="0073060F">
                <w:rPr>
                  <w:rFonts w:ascii="Times New Roman" w:hAnsi="Times New Roman" w:cs="Times New Roman"/>
                  <w:i/>
                  <w:iCs/>
                  <w:noProof/>
                  <w:sz w:val="24"/>
                  <w:szCs w:val="24"/>
                </w:rPr>
                <w:t>Why was 'The Big Sort' overlooked? The tribalizing of America</w:t>
              </w:r>
              <w:r w:rsidRPr="0073060F">
                <w:rPr>
                  <w:rFonts w:ascii="Times New Roman" w:hAnsi="Times New Roman" w:cs="Times New Roman"/>
                  <w:noProof/>
                  <w:sz w:val="24"/>
                  <w:szCs w:val="24"/>
                </w:rPr>
                <w:t>. Retrieved September 17, 2019, from Broad Street Review: https://www.broadstreetreview.com/books/why_was_the_big_sort_overlooked#</w:t>
              </w:r>
            </w:p>
            <w:p w:rsidR="00321C54" w:rsidRPr="0073060F" w:rsidRDefault="00321C54" w:rsidP="0073060F">
              <w:pPr>
                <w:spacing w:line="480" w:lineRule="auto"/>
                <w:ind w:left="720" w:hanging="720"/>
                <w:rPr>
                  <w:rFonts w:ascii="Times New Roman" w:hAnsi="Times New Roman" w:cs="Times New Roman"/>
                  <w:sz w:val="24"/>
                  <w:szCs w:val="24"/>
                </w:rPr>
              </w:pPr>
              <w:r w:rsidRPr="0073060F">
                <w:rPr>
                  <w:rFonts w:ascii="Times New Roman" w:hAnsi="Times New Roman" w:cs="Times New Roman"/>
                  <w:sz w:val="24"/>
                  <w:szCs w:val="24"/>
                </w:rPr>
                <w:fldChar w:fldCharType="end"/>
              </w:r>
            </w:p>
          </w:sdtContent>
        </w:sdt>
      </w:sdtContent>
    </w:sdt>
    <w:p w:rsidR="0073199F" w:rsidRPr="0073060F" w:rsidRDefault="0073199F" w:rsidP="0073060F">
      <w:pPr>
        <w:spacing w:after="0" w:line="480" w:lineRule="auto"/>
        <w:ind w:firstLine="720"/>
        <w:rPr>
          <w:rFonts w:ascii="Times New Roman" w:eastAsia="Times New Roman" w:hAnsi="Times New Roman" w:cs="Times New Roman"/>
          <w:sz w:val="24"/>
          <w:szCs w:val="24"/>
        </w:rPr>
      </w:pPr>
    </w:p>
    <w:sectPr w:rsidR="0073199F" w:rsidRPr="0073060F" w:rsidSect="00321C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ED5" w:rsidRDefault="00787ED5" w:rsidP="00321C54">
      <w:pPr>
        <w:spacing w:after="0" w:line="240" w:lineRule="auto"/>
      </w:pPr>
      <w:r>
        <w:separator/>
      </w:r>
    </w:p>
  </w:endnote>
  <w:endnote w:type="continuationSeparator" w:id="1">
    <w:p w:rsidR="00787ED5" w:rsidRDefault="00787ED5" w:rsidP="00321C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ED5" w:rsidRDefault="00787ED5" w:rsidP="00321C54">
      <w:pPr>
        <w:spacing w:after="0" w:line="240" w:lineRule="auto"/>
      </w:pPr>
      <w:r>
        <w:separator/>
      </w:r>
    </w:p>
  </w:footnote>
  <w:footnote w:type="continuationSeparator" w:id="1">
    <w:p w:rsidR="00787ED5" w:rsidRDefault="00787ED5" w:rsidP="00321C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0F" w:rsidRPr="0073060F" w:rsidRDefault="0073060F">
    <w:pPr>
      <w:pStyle w:val="Header"/>
      <w:jc w:val="right"/>
      <w:rPr>
        <w:rFonts w:ascii="Times New Roman" w:hAnsi="Times New Roman" w:cs="Times New Roman"/>
        <w:sz w:val="24"/>
      </w:rPr>
    </w:pPr>
    <w:r w:rsidRPr="0073060F">
      <w:rPr>
        <w:rFonts w:ascii="Times New Roman" w:hAnsi="Times New Roman" w:cs="Times New Roman"/>
        <w:sz w:val="24"/>
      </w:rPr>
      <w:t>THE BIG SORT DISCUSSION</w:t>
    </w:r>
    <w:r w:rsidRPr="0073060F">
      <w:rPr>
        <w:rFonts w:ascii="Times New Roman" w:hAnsi="Times New Roman" w:cs="Times New Roman"/>
        <w:sz w:val="24"/>
      </w:rPr>
      <w:tab/>
    </w:r>
    <w:r w:rsidRPr="0073060F">
      <w:rPr>
        <w:rFonts w:ascii="Times New Roman" w:hAnsi="Times New Roman" w:cs="Times New Roman"/>
        <w:sz w:val="24"/>
      </w:rPr>
      <w:tab/>
    </w:r>
    <w:sdt>
      <w:sdtPr>
        <w:rPr>
          <w:rFonts w:ascii="Times New Roman" w:hAnsi="Times New Roman" w:cs="Times New Roman"/>
          <w:sz w:val="24"/>
        </w:rPr>
        <w:id w:val="199129196"/>
        <w:docPartObj>
          <w:docPartGallery w:val="Page Numbers (Top of Page)"/>
          <w:docPartUnique/>
        </w:docPartObj>
      </w:sdtPr>
      <w:sdtContent>
        <w:r w:rsidRPr="0073060F">
          <w:rPr>
            <w:rFonts w:ascii="Times New Roman" w:hAnsi="Times New Roman" w:cs="Times New Roman"/>
            <w:sz w:val="24"/>
          </w:rPr>
          <w:fldChar w:fldCharType="begin"/>
        </w:r>
        <w:r w:rsidRPr="0073060F">
          <w:rPr>
            <w:rFonts w:ascii="Times New Roman" w:hAnsi="Times New Roman" w:cs="Times New Roman"/>
            <w:sz w:val="24"/>
          </w:rPr>
          <w:instrText xml:space="preserve"> PAGE   \* MERGEFORMAT </w:instrText>
        </w:r>
        <w:r w:rsidRPr="0073060F">
          <w:rPr>
            <w:rFonts w:ascii="Times New Roman" w:hAnsi="Times New Roman" w:cs="Times New Roman"/>
            <w:sz w:val="24"/>
          </w:rPr>
          <w:fldChar w:fldCharType="separate"/>
        </w:r>
        <w:r>
          <w:rPr>
            <w:rFonts w:ascii="Times New Roman" w:hAnsi="Times New Roman" w:cs="Times New Roman"/>
            <w:noProof/>
            <w:sz w:val="24"/>
          </w:rPr>
          <w:t>5</w:t>
        </w:r>
        <w:r w:rsidRPr="0073060F">
          <w:rPr>
            <w:rFonts w:ascii="Times New Roman" w:hAnsi="Times New Roman" w:cs="Times New Roman"/>
            <w:sz w:val="24"/>
          </w:rPr>
          <w:fldChar w:fldCharType="end"/>
        </w:r>
      </w:sdtContent>
    </w:sdt>
  </w:p>
  <w:p w:rsidR="0073060F" w:rsidRPr="0073060F" w:rsidRDefault="0073060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0F" w:rsidRPr="0073060F" w:rsidRDefault="0073060F">
    <w:pPr>
      <w:pStyle w:val="Header"/>
      <w:jc w:val="right"/>
      <w:rPr>
        <w:rFonts w:ascii="Times New Roman" w:hAnsi="Times New Roman" w:cs="Times New Roman"/>
        <w:sz w:val="24"/>
      </w:rPr>
    </w:pPr>
    <w:r w:rsidRPr="0073060F">
      <w:rPr>
        <w:rFonts w:ascii="Times New Roman" w:hAnsi="Times New Roman" w:cs="Times New Roman"/>
        <w:sz w:val="24"/>
      </w:rPr>
      <w:t xml:space="preserve">Running Head: THE BIG SORT DISCUSSION </w:t>
    </w:r>
    <w:r w:rsidRPr="0073060F">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199129228"/>
        <w:docPartObj>
          <w:docPartGallery w:val="Page Numbers (Top of Page)"/>
          <w:docPartUnique/>
        </w:docPartObj>
      </w:sdtPr>
      <w:sdtContent>
        <w:r w:rsidRPr="0073060F">
          <w:rPr>
            <w:rFonts w:ascii="Times New Roman" w:hAnsi="Times New Roman" w:cs="Times New Roman"/>
            <w:sz w:val="24"/>
          </w:rPr>
          <w:fldChar w:fldCharType="begin"/>
        </w:r>
        <w:r w:rsidRPr="0073060F">
          <w:rPr>
            <w:rFonts w:ascii="Times New Roman" w:hAnsi="Times New Roman" w:cs="Times New Roman"/>
            <w:sz w:val="24"/>
          </w:rPr>
          <w:instrText xml:space="preserve"> PAGE   \* MERGEFORMAT </w:instrText>
        </w:r>
        <w:r w:rsidRPr="0073060F">
          <w:rPr>
            <w:rFonts w:ascii="Times New Roman" w:hAnsi="Times New Roman" w:cs="Times New Roman"/>
            <w:sz w:val="24"/>
          </w:rPr>
          <w:fldChar w:fldCharType="separate"/>
        </w:r>
        <w:r>
          <w:rPr>
            <w:rFonts w:ascii="Times New Roman" w:hAnsi="Times New Roman" w:cs="Times New Roman"/>
            <w:noProof/>
            <w:sz w:val="24"/>
          </w:rPr>
          <w:t>1</w:t>
        </w:r>
        <w:r w:rsidRPr="0073060F">
          <w:rPr>
            <w:rFonts w:ascii="Times New Roman" w:hAnsi="Times New Roman" w:cs="Times New Roman"/>
            <w:sz w:val="24"/>
          </w:rPr>
          <w:fldChar w:fldCharType="end"/>
        </w:r>
      </w:sdtContent>
    </w:sdt>
  </w:p>
  <w:p w:rsidR="0073060F" w:rsidRPr="0073060F" w:rsidRDefault="0073060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AF22EC"/>
    <w:multiLevelType w:val="hybridMultilevel"/>
    <w:tmpl w:val="8806BC82"/>
    <w:lvl w:ilvl="0" w:tplc="0409000F">
      <w:start w:val="1"/>
      <w:numFmt w:val="decimal"/>
      <w:lvlText w:val="%1."/>
      <w:lvlJc w:val="left"/>
      <w:pPr>
        <w:ind w:left="720" w:hanging="360"/>
      </w:pPr>
    </w:lvl>
    <w:lvl w:ilvl="1" w:tplc="37D8CD90">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92418"/>
    <w:rsid w:val="00021F38"/>
    <w:rsid w:val="00022B6D"/>
    <w:rsid w:val="000E1829"/>
    <w:rsid w:val="001206BE"/>
    <w:rsid w:val="002567D0"/>
    <w:rsid w:val="00316A94"/>
    <w:rsid w:val="00321C54"/>
    <w:rsid w:val="004B7317"/>
    <w:rsid w:val="004D58C3"/>
    <w:rsid w:val="00545C1F"/>
    <w:rsid w:val="00693C21"/>
    <w:rsid w:val="0073060F"/>
    <w:rsid w:val="0073199F"/>
    <w:rsid w:val="00787ED5"/>
    <w:rsid w:val="00A23395"/>
    <w:rsid w:val="00A92816"/>
    <w:rsid w:val="00AB6CC9"/>
    <w:rsid w:val="00C65372"/>
    <w:rsid w:val="00D92418"/>
    <w:rsid w:val="00D94608"/>
    <w:rsid w:val="00EA0DA0"/>
    <w:rsid w:val="00EC5D2D"/>
    <w:rsid w:val="00F038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1C5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2418"/>
    <w:rPr>
      <w:color w:val="0000FF"/>
      <w:u w:val="single"/>
    </w:rPr>
  </w:style>
  <w:style w:type="paragraph" w:styleId="NormalWeb">
    <w:name w:val="Normal (Web)"/>
    <w:basedOn w:val="Normal"/>
    <w:uiPriority w:val="99"/>
    <w:semiHidden/>
    <w:unhideWhenUsed/>
    <w:rsid w:val="00D9241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2418"/>
    <w:pPr>
      <w:ind w:left="720"/>
      <w:contextualSpacing/>
    </w:pPr>
  </w:style>
  <w:style w:type="paragraph" w:styleId="BalloonText">
    <w:name w:val="Balloon Text"/>
    <w:basedOn w:val="Normal"/>
    <w:link w:val="BalloonTextChar"/>
    <w:uiPriority w:val="99"/>
    <w:semiHidden/>
    <w:unhideWhenUsed/>
    <w:rsid w:val="00A233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395"/>
    <w:rPr>
      <w:rFonts w:ascii="Tahoma" w:hAnsi="Tahoma" w:cs="Tahoma"/>
      <w:sz w:val="16"/>
      <w:szCs w:val="16"/>
    </w:rPr>
  </w:style>
  <w:style w:type="character" w:customStyle="1" w:styleId="Heading1Char">
    <w:name w:val="Heading 1 Char"/>
    <w:basedOn w:val="DefaultParagraphFont"/>
    <w:link w:val="Heading1"/>
    <w:uiPriority w:val="9"/>
    <w:rsid w:val="00321C5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21C54"/>
  </w:style>
  <w:style w:type="paragraph" w:styleId="Header">
    <w:name w:val="header"/>
    <w:basedOn w:val="Normal"/>
    <w:link w:val="HeaderChar"/>
    <w:uiPriority w:val="99"/>
    <w:unhideWhenUsed/>
    <w:rsid w:val="00321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C54"/>
  </w:style>
  <w:style w:type="paragraph" w:styleId="Footer">
    <w:name w:val="footer"/>
    <w:basedOn w:val="Normal"/>
    <w:link w:val="FooterChar"/>
    <w:uiPriority w:val="99"/>
    <w:unhideWhenUsed/>
    <w:rsid w:val="00321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C54"/>
  </w:style>
</w:styles>
</file>

<file path=word/webSettings.xml><?xml version="1.0" encoding="utf-8"?>
<w:webSettings xmlns:r="http://schemas.openxmlformats.org/officeDocument/2006/relationships" xmlns:w="http://schemas.openxmlformats.org/wordprocessingml/2006/main">
  <w:divs>
    <w:div w:id="156724484">
      <w:bodyDiv w:val="1"/>
      <w:marLeft w:val="0"/>
      <w:marRight w:val="0"/>
      <w:marTop w:val="0"/>
      <w:marBottom w:val="0"/>
      <w:divBdr>
        <w:top w:val="none" w:sz="0" w:space="0" w:color="auto"/>
        <w:left w:val="none" w:sz="0" w:space="0" w:color="auto"/>
        <w:bottom w:val="none" w:sz="0" w:space="0" w:color="auto"/>
        <w:right w:val="none" w:sz="0" w:space="0" w:color="auto"/>
      </w:divBdr>
      <w:divsChild>
        <w:div w:id="859975035">
          <w:marLeft w:val="0"/>
          <w:marRight w:val="0"/>
          <w:marTop w:val="0"/>
          <w:marBottom w:val="0"/>
          <w:divBdr>
            <w:top w:val="none" w:sz="0" w:space="0" w:color="auto"/>
            <w:left w:val="none" w:sz="0" w:space="0" w:color="auto"/>
            <w:bottom w:val="none" w:sz="0" w:space="0" w:color="auto"/>
            <w:right w:val="none" w:sz="0" w:space="0" w:color="auto"/>
          </w:divBdr>
        </w:div>
        <w:div w:id="1406681426">
          <w:marLeft w:val="0"/>
          <w:marRight w:val="0"/>
          <w:marTop w:val="0"/>
          <w:marBottom w:val="0"/>
          <w:divBdr>
            <w:top w:val="none" w:sz="0" w:space="0" w:color="auto"/>
            <w:left w:val="none" w:sz="0" w:space="0" w:color="auto"/>
            <w:bottom w:val="none" w:sz="0" w:space="0" w:color="auto"/>
            <w:right w:val="none" w:sz="0" w:space="0" w:color="auto"/>
          </w:divBdr>
        </w:div>
        <w:div w:id="2101872676">
          <w:marLeft w:val="0"/>
          <w:marRight w:val="0"/>
          <w:marTop w:val="0"/>
          <w:marBottom w:val="0"/>
          <w:divBdr>
            <w:top w:val="none" w:sz="0" w:space="0" w:color="auto"/>
            <w:left w:val="none" w:sz="0" w:space="0" w:color="auto"/>
            <w:bottom w:val="none" w:sz="0" w:space="0" w:color="auto"/>
            <w:right w:val="none" w:sz="0" w:space="0" w:color="auto"/>
          </w:divBdr>
        </w:div>
        <w:div w:id="1259755580">
          <w:marLeft w:val="0"/>
          <w:marRight w:val="0"/>
          <w:marTop w:val="0"/>
          <w:marBottom w:val="0"/>
          <w:divBdr>
            <w:top w:val="none" w:sz="0" w:space="0" w:color="auto"/>
            <w:left w:val="none" w:sz="0" w:space="0" w:color="auto"/>
            <w:bottom w:val="none" w:sz="0" w:space="0" w:color="auto"/>
            <w:right w:val="none" w:sz="0" w:space="0" w:color="auto"/>
          </w:divBdr>
        </w:div>
        <w:div w:id="688019893">
          <w:marLeft w:val="0"/>
          <w:marRight w:val="0"/>
          <w:marTop w:val="0"/>
          <w:marBottom w:val="0"/>
          <w:divBdr>
            <w:top w:val="none" w:sz="0" w:space="0" w:color="auto"/>
            <w:left w:val="none" w:sz="0" w:space="0" w:color="auto"/>
            <w:bottom w:val="none" w:sz="0" w:space="0" w:color="auto"/>
            <w:right w:val="none" w:sz="0" w:space="0" w:color="auto"/>
          </w:divBdr>
        </w:div>
        <w:div w:id="265233472">
          <w:blockQuote w:val="1"/>
          <w:marLeft w:val="600"/>
          <w:marRight w:val="0"/>
          <w:marTop w:val="0"/>
          <w:marBottom w:val="0"/>
          <w:divBdr>
            <w:top w:val="none" w:sz="0" w:space="0" w:color="auto"/>
            <w:left w:val="none" w:sz="0" w:space="0" w:color="auto"/>
            <w:bottom w:val="none" w:sz="0" w:space="0" w:color="auto"/>
            <w:right w:val="none" w:sz="0" w:space="0" w:color="auto"/>
          </w:divBdr>
        </w:div>
        <w:div w:id="1257909568">
          <w:marLeft w:val="0"/>
          <w:marRight w:val="0"/>
          <w:marTop w:val="0"/>
          <w:marBottom w:val="0"/>
          <w:divBdr>
            <w:top w:val="none" w:sz="0" w:space="0" w:color="auto"/>
            <w:left w:val="none" w:sz="0" w:space="0" w:color="auto"/>
            <w:bottom w:val="none" w:sz="0" w:space="0" w:color="auto"/>
            <w:right w:val="none" w:sz="0" w:space="0" w:color="auto"/>
          </w:divBdr>
        </w:div>
        <w:div w:id="38358808">
          <w:marLeft w:val="0"/>
          <w:marRight w:val="0"/>
          <w:marTop w:val="0"/>
          <w:marBottom w:val="0"/>
          <w:divBdr>
            <w:top w:val="none" w:sz="0" w:space="0" w:color="auto"/>
            <w:left w:val="none" w:sz="0" w:space="0" w:color="auto"/>
            <w:bottom w:val="none" w:sz="0" w:space="0" w:color="auto"/>
            <w:right w:val="none" w:sz="0" w:space="0" w:color="auto"/>
          </w:divBdr>
        </w:div>
        <w:div w:id="1905333159">
          <w:marLeft w:val="0"/>
          <w:marRight w:val="0"/>
          <w:marTop w:val="0"/>
          <w:marBottom w:val="0"/>
          <w:divBdr>
            <w:top w:val="none" w:sz="0" w:space="0" w:color="auto"/>
            <w:left w:val="none" w:sz="0" w:space="0" w:color="auto"/>
            <w:bottom w:val="none" w:sz="0" w:space="0" w:color="auto"/>
            <w:right w:val="none" w:sz="0" w:space="0" w:color="auto"/>
          </w:divBdr>
        </w:div>
        <w:div w:id="210925731">
          <w:marLeft w:val="0"/>
          <w:marRight w:val="0"/>
          <w:marTop w:val="0"/>
          <w:marBottom w:val="0"/>
          <w:divBdr>
            <w:top w:val="none" w:sz="0" w:space="0" w:color="auto"/>
            <w:left w:val="none" w:sz="0" w:space="0" w:color="auto"/>
            <w:bottom w:val="none" w:sz="0" w:space="0" w:color="auto"/>
            <w:right w:val="none" w:sz="0" w:space="0" w:color="auto"/>
          </w:divBdr>
        </w:div>
        <w:div w:id="745418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Nel12</b:Tag>
    <b:SourceType>JournalArticle</b:SourceType>
    <b:Guid>{BC3989FB-409E-4380-AE29-27B23C32B5CF}</b:Guid>
    <b:LCID>0</b:LCID>
    <b:Author>
      <b:Author>
        <b:NameList>
          <b:Person>
            <b:Last>Nelson</b:Last>
            <b:First>Arthur</b:First>
            <b:Middle>C.</b:Middle>
          </b:Person>
        </b:NameList>
      </b:Author>
    </b:Author>
    <b:Title>The mass market for suburban low-density development is over.</b:Title>
    <b:Year>2012</b:Year>
    <b:Pages>811-826</b:Pages>
    <b:City>The Urban Lawyer</b:City>
    <b:Volume>44</b:Volume>
    <b:Issue>4</b:Issue>
    <b:RefOrder>2</b:RefOrder>
  </b:Source>
  <b:Source>
    <b:Tag>Abr12</b:Tag>
    <b:SourceType>JournalArticle</b:SourceType>
    <b:Guid>{57C2D51B-0270-4875-9244-9465798AA35F}</b:Guid>
    <b:LCID>0</b:LCID>
    <b:Author>
      <b:Author>
        <b:NameList>
          <b:Person>
            <b:Last>Abrams</b:Last>
            <b:First>Samuel</b:First>
          </b:Person>
          <b:Person>
            <b:Last>Florina</b:Last>
            <b:First>Morris</b:First>
          </b:Person>
        </b:NameList>
      </b:Author>
    </b:Author>
    <b:Title>"The Big Sort" That Wasn't: A Skeptical Reexamination</b:Title>
    <b:JournalName>Political Science and Politics</b:JournalName>
    <b:Year>2012</b:Year>
    <b:Month>April</b:Month>
    <b:Volume>45</b:Volume>
    <b:Issue>2</b:Issue>
    <b:RefOrder>3</b:RefOrder>
  </b:Source>
  <b:Source>
    <b:Tag>Pur13</b:Tag>
    <b:SourceType>InternetSite</b:SourceType>
    <b:Guid>{2E0FD949-DA44-42DB-8FBA-51AD0B864DE6}</b:Guid>
    <b:LCID>0</b:LCID>
    <b:Author>
      <b:Author>
        <b:NameList>
          <b:Person>
            <b:Last>Purdom</b:Last>
            <b:First>Tom</b:First>
          </b:Person>
        </b:NameList>
      </b:Author>
    </b:Author>
    <b:Title>Why was 'The Big Sort' overlooked? The tribalizing of America</b:Title>
    <b:Year>2013</b:Year>
    <b:InternetSiteTitle>Broad Street Review</b:InternetSiteTitle>
    <b:Month>July</b:Month>
    <b:Day>23</b:Day>
    <b:YearAccessed>2019</b:YearAccessed>
    <b:MonthAccessed>September</b:MonthAccessed>
    <b:DayAccessed>17</b:DayAccessed>
    <b:URL>https://www.broadstreetreview.com/books/why_was_the_big_sort_overlooked#</b:URL>
    <b:RefOrder>1</b:RefOrder>
  </b:Source>
  <b:Source>
    <b:Tag>Gov191</b:Tag>
    <b:SourceType>InternetSite</b:SourceType>
    <b:Guid>{AFDF0F50-442A-4094-90E3-766917164EE2}</b:Guid>
    <b:LCID>0</b:LCID>
    <b:Author>
      <b:Author>
        <b:Corporate>Government-University-Industry Research Roundtable</b:Corporate>
      </b:Author>
    </b:Author>
    <b:Title>The Role of State Governments in Economic Development and R&amp;D Competitiveness: Proceedings of a Workshop–in Brief</b:Title>
    <b:YearAccessed>2019</b:YearAccessed>
    <b:MonthAccessed>September</b:MonthAccessed>
    <b:DayAccessed>17</b:DayAccessed>
    <b:URL>https://www.nap.edu/read/25022/chapter/1</b:URL>
    <b:RefOrder>4</b:RefOrder>
  </b:Source>
  <b:Source>
    <b:Tag>Bis09</b:Tag>
    <b:SourceType>Book</b:SourceType>
    <b:Guid>{E465322F-7991-4671-88DD-D683AB828B9A}</b:Guid>
    <b:LCID>0</b:LCID>
    <b:Author>
      <b:Author>
        <b:NameList>
          <b:Person>
            <b:Last>Bishop</b:Last>
            <b:First>Bill</b:First>
          </b:Person>
        </b:NameList>
      </b:Author>
    </b:Author>
    <b:Title>The big sort: Why the clustering of like-minded America is tearing us apart. </b:Title>
    <b:Year>2009</b:Year>
    <b:Publisher>Houghton Mifflin Harcourt</b:Publisher>
    <b:RefOrder>5</b:RefOrder>
  </b:Source>
</b:Sources>
</file>

<file path=customXml/itemProps1.xml><?xml version="1.0" encoding="utf-8"?>
<ds:datastoreItem xmlns:ds="http://schemas.openxmlformats.org/officeDocument/2006/customXml" ds:itemID="{D04C3D82-F726-41C9-A533-6CE7314A6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6</Pages>
  <Words>1348</Words>
  <Characters>7686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2019-09-17T09:47:00Z</dcterms:created>
  <dcterms:modified xsi:type="dcterms:W3CDTF">2019-09-17T15:51:00Z</dcterms:modified>
</cp:coreProperties>
</file>